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44D5" w14:textId="7F889E38" w:rsidR="004A4F56" w:rsidRPr="00A97EB8" w:rsidRDefault="006E0E71" w:rsidP="00E96FE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</w:pPr>
      <w:bookmarkStart w:id="0" w:name="_Hlk150426872"/>
      <w:r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  <w:t>23</w:t>
      </w:r>
      <w:r w:rsidR="00E96FE9" w:rsidRPr="00A97EB8"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  <w:t>.01.2023 r.</w:t>
      </w:r>
    </w:p>
    <w:p w14:paraId="15A49614" w14:textId="5167A0B7" w:rsidR="00E96FE9" w:rsidRPr="00A97EB8" w:rsidRDefault="00E96FE9" w:rsidP="00E96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</w:pPr>
      <w:r w:rsidRPr="00A97EB8"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  <w:t>Komunikat prasowy</w:t>
      </w:r>
    </w:p>
    <w:p w14:paraId="4013B885" w14:textId="77777777" w:rsidR="00E96FE9" w:rsidRPr="00A97EB8" w:rsidRDefault="00E96FE9" w:rsidP="00E96F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" w:hAnsi="Arial Nova"/>
          <w:color w:val="000000"/>
          <w:position w:val="-1"/>
          <w:sz w:val="22"/>
          <w:szCs w:val="22"/>
        </w:rPr>
      </w:pPr>
    </w:p>
    <w:bookmarkEnd w:id="0"/>
    <w:p w14:paraId="27648BED" w14:textId="77777777" w:rsidR="006E0E71" w:rsidRPr="00EF4648" w:rsidRDefault="006E0E71" w:rsidP="006E0E71">
      <w:pPr>
        <w:rPr>
          <w:rFonts w:ascii="Arial Nova" w:hAnsi="Arial Nova"/>
          <w:b/>
          <w:bCs/>
          <w:sz w:val="28"/>
          <w:szCs w:val="28"/>
        </w:rPr>
      </w:pPr>
      <w:r w:rsidRPr="00EF4648">
        <w:rPr>
          <w:rFonts w:ascii="Arial Nova" w:hAnsi="Arial Nova"/>
          <w:b/>
          <w:bCs/>
          <w:sz w:val="28"/>
          <w:szCs w:val="28"/>
        </w:rPr>
        <w:t>Trzy czynniki, które miały największy wpływ na sektor ochrony w 2023 roku</w:t>
      </w:r>
    </w:p>
    <w:p w14:paraId="5758BDFD" w14:textId="77777777" w:rsidR="006E0E71" w:rsidRPr="00EF4648" w:rsidRDefault="006E0E71" w:rsidP="006E0E71">
      <w:pPr>
        <w:rPr>
          <w:rFonts w:ascii="Arial Nova" w:hAnsi="Arial Nova"/>
          <w:b/>
          <w:bCs/>
          <w:sz w:val="22"/>
          <w:szCs w:val="22"/>
        </w:rPr>
      </w:pPr>
    </w:p>
    <w:p w14:paraId="027D8A46" w14:textId="77777777" w:rsidR="006E0E71" w:rsidRDefault="006E0E71" w:rsidP="006E0E71">
      <w:pPr>
        <w:jc w:val="both"/>
        <w:rPr>
          <w:rFonts w:ascii="Arial Nova" w:hAnsi="Arial Nova"/>
          <w:b/>
          <w:bCs/>
          <w:sz w:val="22"/>
          <w:szCs w:val="22"/>
        </w:rPr>
      </w:pPr>
      <w:r w:rsidRPr="00EF4648">
        <w:rPr>
          <w:rFonts w:ascii="Arial Nova" w:hAnsi="Arial Nova"/>
          <w:b/>
          <w:bCs/>
          <w:sz w:val="22"/>
          <w:szCs w:val="22"/>
        </w:rPr>
        <w:t>Najważniejsze zjawiska, któr</w:t>
      </w:r>
      <w:r>
        <w:rPr>
          <w:rFonts w:ascii="Arial Nova" w:hAnsi="Arial Nova"/>
          <w:b/>
          <w:bCs/>
          <w:sz w:val="22"/>
          <w:szCs w:val="22"/>
        </w:rPr>
        <w:t>ych wzrost</w:t>
      </w:r>
      <w:r w:rsidRPr="00EF4648">
        <w:rPr>
          <w:rFonts w:ascii="Arial Nova" w:hAnsi="Arial Nova"/>
          <w:b/>
          <w:bCs/>
          <w:sz w:val="22"/>
          <w:szCs w:val="22"/>
        </w:rPr>
        <w:t xml:space="preserve"> kształtował w zeszłym roku branżę ochrony osób i mienia, to koszt</w:t>
      </w:r>
      <w:r>
        <w:rPr>
          <w:rFonts w:ascii="Arial Nova" w:hAnsi="Arial Nova"/>
          <w:b/>
          <w:bCs/>
          <w:sz w:val="22"/>
          <w:szCs w:val="22"/>
        </w:rPr>
        <w:t>y</w:t>
      </w:r>
      <w:r w:rsidRPr="00EF4648">
        <w:rPr>
          <w:rFonts w:ascii="Arial Nova" w:hAnsi="Arial Nova"/>
          <w:b/>
          <w:bCs/>
          <w:sz w:val="22"/>
          <w:szCs w:val="22"/>
        </w:rPr>
        <w:t xml:space="preserve"> prowadzenia działalności</w:t>
      </w:r>
      <w:r>
        <w:rPr>
          <w:rFonts w:ascii="Arial Nova" w:hAnsi="Arial Nova"/>
          <w:b/>
          <w:bCs/>
          <w:sz w:val="22"/>
          <w:szCs w:val="22"/>
        </w:rPr>
        <w:t>,</w:t>
      </w:r>
      <w:r w:rsidRPr="00EF4648">
        <w:rPr>
          <w:rFonts w:ascii="Arial Nova" w:hAnsi="Arial Nova"/>
          <w:b/>
          <w:bCs/>
          <w:sz w:val="22"/>
          <w:szCs w:val="22"/>
        </w:rPr>
        <w:t xml:space="preserve"> liczba kradzieży w obiektach handlowych</w:t>
      </w:r>
      <w:r>
        <w:rPr>
          <w:rFonts w:ascii="Arial Nova" w:hAnsi="Arial Nova"/>
          <w:b/>
          <w:bCs/>
          <w:sz w:val="22"/>
          <w:szCs w:val="22"/>
        </w:rPr>
        <w:t xml:space="preserve"> oraz „</w:t>
      </w:r>
      <w:proofErr w:type="spellStart"/>
      <w:r>
        <w:rPr>
          <w:rFonts w:ascii="Arial Nova" w:hAnsi="Arial Nova"/>
          <w:b/>
          <w:bCs/>
          <w:sz w:val="22"/>
          <w:szCs w:val="22"/>
        </w:rPr>
        <w:t>jop</w:t>
      </w:r>
      <w:proofErr w:type="spellEnd"/>
      <w:r>
        <w:rPr>
          <w:rFonts w:ascii="Arial Nova" w:hAnsi="Arial Nova"/>
          <w:b/>
          <w:bCs/>
          <w:sz w:val="22"/>
          <w:szCs w:val="22"/>
        </w:rPr>
        <w:t xml:space="preserve"> </w:t>
      </w:r>
      <w:proofErr w:type="spellStart"/>
      <w:r>
        <w:rPr>
          <w:rFonts w:ascii="Arial Nova" w:hAnsi="Arial Nova"/>
          <w:b/>
          <w:bCs/>
          <w:sz w:val="22"/>
          <w:szCs w:val="22"/>
        </w:rPr>
        <w:t>hopping</w:t>
      </w:r>
      <w:proofErr w:type="spellEnd"/>
      <w:r>
        <w:rPr>
          <w:rFonts w:ascii="Arial Nova" w:hAnsi="Arial Nova"/>
          <w:b/>
          <w:bCs/>
          <w:sz w:val="22"/>
          <w:szCs w:val="22"/>
        </w:rPr>
        <w:t>” pracowników</w:t>
      </w:r>
      <w:r w:rsidRPr="00EF4648">
        <w:rPr>
          <w:rFonts w:ascii="Arial Nova" w:hAnsi="Arial Nova"/>
          <w:b/>
          <w:bCs/>
          <w:sz w:val="22"/>
          <w:szCs w:val="22"/>
        </w:rPr>
        <w:t>.</w:t>
      </w:r>
      <w:r w:rsidRPr="00047CDA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</w:t>
      </w:r>
      <w:r w:rsidRPr="00510DF7">
        <w:rPr>
          <w:rStyle w:val="normaltextrun"/>
          <w:rFonts w:ascii="Arial Nova" w:hAnsi="Arial Nova" w:cs="Segoe UI"/>
          <w:b/>
          <w:bCs/>
          <w:color w:val="000000"/>
          <w:sz w:val="22"/>
          <w:szCs w:val="22"/>
        </w:rPr>
        <w:t>Branża, która ma istotny wpływ na stabilność życia w kraju, musiała więc mocno walczyć o swoją rynkową pozycję.</w:t>
      </w:r>
    </w:p>
    <w:p w14:paraId="252E6078" w14:textId="77777777" w:rsidR="006E0E71" w:rsidRDefault="006E0E71" w:rsidP="006E0E71">
      <w:pPr>
        <w:rPr>
          <w:rFonts w:ascii="Arial Nova" w:hAnsi="Arial Nova"/>
          <w:b/>
          <w:bCs/>
          <w:sz w:val="22"/>
          <w:szCs w:val="22"/>
        </w:rPr>
      </w:pPr>
    </w:p>
    <w:p w14:paraId="7F37A88B" w14:textId="77777777" w:rsidR="006E0E71" w:rsidRPr="00923DFC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Segoe UI"/>
          <w:color w:val="000000"/>
        </w:rPr>
      </w:pPr>
      <w:r w:rsidRPr="00923DFC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Branża ochrony osób i mienia zatrudnia w Polsce ok. 250 tys. osób (dwa i pół razy więcej niż policja). 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Miniony rok spowodował, że ten sektor musiał mocno przeformułować swój model działania. Dlaczego opisane poniżej zmiany były najistotniejsze i w jaki sposób wpłynęły na kondycję branży? </w:t>
      </w:r>
    </w:p>
    <w:p w14:paraId="1549E23F" w14:textId="77777777" w:rsidR="006E0E71" w:rsidRPr="00EF4648" w:rsidRDefault="006E0E71" w:rsidP="006E0E71">
      <w:pPr>
        <w:rPr>
          <w:rFonts w:ascii="Arial Nova" w:hAnsi="Arial Nova"/>
          <w:sz w:val="22"/>
          <w:szCs w:val="22"/>
        </w:rPr>
      </w:pPr>
    </w:p>
    <w:p w14:paraId="4E794734" w14:textId="77777777" w:rsidR="006E0E71" w:rsidRPr="00EF4648" w:rsidRDefault="006E0E71" w:rsidP="006E0E71">
      <w:pPr>
        <w:rPr>
          <w:rFonts w:ascii="Arial Nova" w:hAnsi="Arial Nova"/>
          <w:b/>
          <w:bCs/>
          <w:sz w:val="22"/>
          <w:szCs w:val="22"/>
        </w:rPr>
      </w:pPr>
      <w:r w:rsidRPr="00840F19">
        <w:rPr>
          <w:rFonts w:ascii="Arial Nova" w:hAnsi="Arial Nova"/>
          <w:b/>
          <w:bCs/>
          <w:sz w:val="22"/>
          <w:szCs w:val="22"/>
        </w:rPr>
        <w:t xml:space="preserve">Niemożliwy do przewidzenia wzrost kosztów </w:t>
      </w:r>
    </w:p>
    <w:p w14:paraId="1DAD7833" w14:textId="77777777" w:rsidR="006E0E71" w:rsidRPr="00EF4648" w:rsidRDefault="006E0E71" w:rsidP="006E0E71">
      <w:pPr>
        <w:rPr>
          <w:rFonts w:ascii="Arial Nova" w:hAnsi="Arial Nova"/>
          <w:sz w:val="22"/>
          <w:szCs w:val="22"/>
        </w:rPr>
      </w:pPr>
    </w:p>
    <w:p w14:paraId="22E8FBFE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color w:val="000000"/>
          <w:sz w:val="22"/>
          <w:szCs w:val="22"/>
        </w:rPr>
      </w:pP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W branży ochrony osób i mienia koszty osobowe stanowią </w:t>
      </w:r>
      <w:r w:rsidRPr="009F6310">
        <w:rPr>
          <w:rStyle w:val="normaltextrun"/>
          <w:rFonts w:ascii="Arial Nova" w:hAnsi="Arial Nova" w:cs="Segoe UI"/>
          <w:color w:val="000000"/>
          <w:sz w:val="22"/>
          <w:szCs w:val="22"/>
        </w:rPr>
        <w:t>ok. 80 proc.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ogółu kosztów prowadzenia działalności. Na to nakłada się fakt, że f</w:t>
      </w:r>
      <w:r w:rsidRPr="00EF4648">
        <w:rPr>
          <w:rStyle w:val="normaltextrun"/>
          <w:rFonts w:ascii="Arial Nova" w:hAnsi="Arial Nova" w:cs="Segoe UI"/>
          <w:color w:val="000000"/>
          <w:sz w:val="22"/>
          <w:szCs w:val="22"/>
        </w:rPr>
        <w:t>irmy w Polsce od dłuższego czasu działają w nieprzewidywalnym otoczeniu prawno-ekonomicznym. Ceny w kraju wciąż rosną – już wiadomo, że średnia wartość inflacji w 2023 r. wyniosła 11,6 proc.</w:t>
      </w:r>
    </w:p>
    <w:p w14:paraId="5F181357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color w:val="000000"/>
          <w:sz w:val="22"/>
          <w:szCs w:val="22"/>
        </w:rPr>
      </w:pPr>
    </w:p>
    <w:p w14:paraId="39AAE92A" w14:textId="77777777" w:rsidR="006E0E71" w:rsidRPr="00274CA4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>Tymczasem s</w:t>
      </w:r>
      <w:r w:rsidRPr="00EF4648">
        <w:rPr>
          <w:rStyle w:val="normaltextrun"/>
          <w:rFonts w:ascii="Arial Nova" w:hAnsi="Arial Nova" w:cs="Segoe UI"/>
          <w:color w:val="000000"/>
          <w:sz w:val="22"/>
          <w:szCs w:val="22"/>
        </w:rPr>
        <w:t>kładowe cen w branży ochrony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– czyli </w:t>
      </w:r>
      <w:r w:rsidRPr="00EF4648">
        <w:rPr>
          <w:rStyle w:val="normaltextrun"/>
          <w:rFonts w:ascii="Arial Nova" w:hAnsi="Arial Nova" w:cs="Segoe UI"/>
          <w:color w:val="000000"/>
          <w:sz w:val="22"/>
          <w:szCs w:val="22"/>
        </w:rPr>
        <w:t>zarówno koszty bezpośrednie (pracownicze, w</w:t>
      </w:r>
      <w:r w:rsidRPr="00EF4648">
        <w:rPr>
          <w:rStyle w:val="normaltextrun"/>
          <w:rFonts w:ascii="Arial Nova" w:hAnsi="Arial Nova" w:cs="Segoe UI"/>
          <w:sz w:val="22"/>
          <w:szCs w:val="22"/>
        </w:rPr>
        <w:t>yposażenia, ubezpieczenia, paliwa), jak i pośrednie (nadzór, księgowość, kadry, koszty finansowe)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 – </w:t>
      </w:r>
      <w:r w:rsidRPr="00EF4648">
        <w:rPr>
          <w:rStyle w:val="normaltextrun"/>
          <w:rFonts w:ascii="Arial Nova" w:hAnsi="Arial Nova" w:cs="Segoe UI"/>
          <w:sz w:val="22"/>
          <w:szCs w:val="22"/>
        </w:rPr>
        <w:t xml:space="preserve">w latach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2021-2023 </w:t>
      </w:r>
      <w:r w:rsidRPr="00EF4648">
        <w:rPr>
          <w:rStyle w:val="normaltextrun"/>
          <w:rFonts w:ascii="Arial Nova" w:hAnsi="Arial Nova" w:cs="Segoe UI"/>
          <w:sz w:val="22"/>
          <w:szCs w:val="22"/>
        </w:rPr>
        <w:t xml:space="preserve">zwiększyły się o kilkadziesiąt lub kilkaset procent.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Same rachunki za energię były wyższe o 36 proc., a za utrzymanie lokalizacji – o 27 proc. Najbardziej (o 305 proc.) </w:t>
      </w:r>
      <w:r w:rsidRPr="000F37B3">
        <w:rPr>
          <w:rStyle w:val="normaltextrun"/>
          <w:rFonts w:ascii="Arial Nova" w:hAnsi="Arial Nova" w:cs="Segoe UI"/>
          <w:color w:val="000000"/>
          <w:sz w:val="22"/>
          <w:szCs w:val="22"/>
        </w:rPr>
        <w:t>wzrosły koszty finansowania działalności, które m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>iały</w:t>
      </w:r>
      <w:r w:rsidRPr="000F37B3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bezpośrednie</w:t>
      </w:r>
      <w:r w:rsidRPr="00EF4648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przełożenie na obsługę kredytów, leasingów, ubezpieczeń oraz gwarancji bankowych.</w:t>
      </w:r>
    </w:p>
    <w:p w14:paraId="6CBFD40F" w14:textId="77777777" w:rsidR="006E0E71" w:rsidRPr="00EF4648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</w:p>
    <w:p w14:paraId="1637418E" w14:textId="77777777" w:rsidR="006E0E71" w:rsidRPr="00B70E38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1DBC">
        <w:rPr>
          <w:rStyle w:val="normaltextrun"/>
          <w:rFonts w:ascii="Arial Nova" w:hAnsi="Arial Nova" w:cs="Segoe UI"/>
          <w:i/>
          <w:iCs/>
          <w:sz w:val="22"/>
          <w:szCs w:val="22"/>
        </w:rPr>
        <w:t xml:space="preserve">– Od jesieni prowadzimy więc intensywne rozmowy z klientami dotyczące konieczności waloryzacji – </w:t>
      </w:r>
      <w:r w:rsidRPr="00321DBC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 xml:space="preserve">przywrócenia pierwotnej wartości naszych kontraktów, czyli powrotu do </w:t>
      </w:r>
      <w:r w:rsidRPr="00321DBC">
        <w:rPr>
          <w:rStyle w:val="normaltextrun"/>
          <w:rFonts w:ascii="Arial Nova" w:hAnsi="Arial Nova" w:cs="Segoe UI"/>
          <w:i/>
          <w:iCs/>
          <w:sz w:val="22"/>
          <w:szCs w:val="22"/>
        </w:rPr>
        <w:t>równowagi ekonomicznej</w:t>
      </w:r>
      <w:r w:rsidRPr="00321DBC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 xml:space="preserve"> między stronami z dnia podpisywania umowy.</w:t>
      </w:r>
      <w:r w:rsidRPr="00321DBC">
        <w:rPr>
          <w:rStyle w:val="normaltextrun"/>
          <w:rFonts w:ascii="Arial Nova" w:hAnsi="Arial Nova" w:cs="Segoe UI"/>
          <w:i/>
          <w:iCs/>
          <w:sz w:val="22"/>
          <w:szCs w:val="22"/>
        </w:rPr>
        <w:t xml:space="preserve"> To warunek niezbędny, byśmy mogli utrzymać wysoki standard usług</w:t>
      </w:r>
      <w:r>
        <w:rPr>
          <w:rStyle w:val="normaltextrun"/>
          <w:rFonts w:ascii="Arial Nova" w:hAnsi="Arial Nova" w:cs="Segoe UI"/>
          <w:i/>
          <w:iCs/>
          <w:sz w:val="22"/>
          <w:szCs w:val="22"/>
        </w:rPr>
        <w:t xml:space="preserve">. Tymczasem klienci – jeśli nawet zgadzają się płacić więcej – wiążą podwyżkę jedynie z podniesieniem płacy minimalnej, nie uwzględniając innych czynników makroekonomicznych </w:t>
      </w:r>
      <w:r w:rsidRPr="003F0139">
        <w:rPr>
          <w:rStyle w:val="normaltextrun"/>
          <w:rFonts w:ascii="Arial Nova" w:hAnsi="Arial Nova" w:cs="Segoe UI"/>
          <w:sz w:val="22"/>
          <w:szCs w:val="22"/>
        </w:rPr>
        <w:t>– mówi Paweł Korzybski, prezes Polskiego Związku Pracodawców Ochrona.</w:t>
      </w:r>
    </w:p>
    <w:p w14:paraId="60DAB309" w14:textId="77777777" w:rsidR="006E0E71" w:rsidRPr="00EF4648" w:rsidRDefault="006E0E71" w:rsidP="006E0E71">
      <w:pPr>
        <w:rPr>
          <w:rFonts w:ascii="Arial Nova" w:hAnsi="Arial Nova"/>
          <w:sz w:val="22"/>
          <w:szCs w:val="22"/>
        </w:rPr>
      </w:pPr>
    </w:p>
    <w:p w14:paraId="411340ED" w14:textId="77777777" w:rsidR="006E0E71" w:rsidRPr="00084947" w:rsidRDefault="006E0E71" w:rsidP="006E0E71">
      <w:pPr>
        <w:rPr>
          <w:rFonts w:ascii="Arial Nova" w:hAnsi="Arial Nova"/>
          <w:sz w:val="22"/>
          <w:szCs w:val="22"/>
        </w:rPr>
      </w:pPr>
      <w:r w:rsidRPr="00084947">
        <w:rPr>
          <w:rFonts w:ascii="Arial Nova" w:hAnsi="Arial Nova"/>
          <w:b/>
          <w:bCs/>
          <w:sz w:val="22"/>
          <w:szCs w:val="22"/>
        </w:rPr>
        <w:t>Konieczność mierzenia się z rosnącą liczbą kradzieży w obiektach handlowych</w:t>
      </w:r>
      <w:r w:rsidRPr="00084947">
        <w:rPr>
          <w:rFonts w:ascii="Arial Nova" w:hAnsi="Arial Nova"/>
          <w:sz w:val="22"/>
          <w:szCs w:val="22"/>
        </w:rPr>
        <w:t xml:space="preserve"> </w:t>
      </w:r>
    </w:p>
    <w:p w14:paraId="1AAEAA14" w14:textId="77777777" w:rsidR="006E0E71" w:rsidRPr="00EF4648" w:rsidRDefault="006E0E71" w:rsidP="006E0E71">
      <w:pPr>
        <w:rPr>
          <w:rFonts w:ascii="Arial Nova" w:hAnsi="Arial Nova"/>
          <w:sz w:val="22"/>
          <w:szCs w:val="22"/>
        </w:rPr>
      </w:pPr>
    </w:p>
    <w:p w14:paraId="39BF7CE9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>Dane CBOS z maja ub. roku wskazują, że w</w:t>
      </w:r>
      <w:r w:rsidRPr="00165D1C">
        <w:rPr>
          <w:rStyle w:val="normaltextrun"/>
          <w:rFonts w:ascii="Arial Nova" w:hAnsi="Arial Nova" w:cs="Segoe UI"/>
          <w:color w:val="000000"/>
          <w:sz w:val="22"/>
          <w:szCs w:val="22"/>
        </w:rPr>
        <w:t>śród osób, które w ostatnich 5 latach padły ofiarą przestępstwa, najwięcej (12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proc.</w:t>
      </w:r>
      <w:r w:rsidRPr="00165D1C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) doświadczyło właśnie kradzieży. W porównaniu 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do </w:t>
      </w:r>
      <w:r w:rsidRPr="00165D1C">
        <w:rPr>
          <w:rStyle w:val="normaltextrun"/>
          <w:rFonts w:ascii="Arial Nova" w:hAnsi="Arial Nova" w:cs="Segoe UI"/>
          <w:color w:val="000000"/>
          <w:sz w:val="22"/>
          <w:szCs w:val="22"/>
        </w:rPr>
        <w:t>wyników badania z 2022 r. dwukrotnie zwiększył się natomiast odsetek ankietowanych, którzy zostali napadnięci i obrabowani (z 1 do 2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proc.</w:t>
      </w:r>
      <w:r w:rsidRPr="00165D1C">
        <w:rPr>
          <w:rStyle w:val="normaltextrun"/>
          <w:rFonts w:ascii="Arial Nova" w:hAnsi="Arial Nova" w:cs="Segoe UI"/>
          <w:color w:val="000000"/>
          <w:sz w:val="22"/>
          <w:szCs w:val="22"/>
        </w:rPr>
        <w:t>)</w:t>
      </w:r>
      <w:r w:rsidRPr="00704187">
        <w:rPr>
          <w:rStyle w:val="normaltextrun"/>
          <w:rFonts w:ascii="Arial Nova" w:hAnsi="Arial Nova" w:cs="Segoe UI"/>
          <w:color w:val="000000"/>
          <w:sz w:val="22"/>
          <w:szCs w:val="22"/>
          <w:vertAlign w:val="superscript"/>
        </w:rPr>
        <w:footnoteReference w:id="2"/>
      </w:r>
      <w:r w:rsidRPr="00165D1C">
        <w:rPr>
          <w:rStyle w:val="normaltextrun"/>
          <w:rFonts w:ascii="Arial Nova" w:hAnsi="Arial Nova" w:cs="Segoe UI"/>
          <w:color w:val="000000"/>
          <w:sz w:val="22"/>
          <w:szCs w:val="22"/>
        </w:rPr>
        <w:t>.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Z kolei najnowsze statystyki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Komendy Głównej Policji wskazują, że w pierwszych trzech kwartałach 2023 r. liczba kradzieży sklepowych r/r wzrosła o niemal 40 proc. </w:t>
      </w:r>
    </w:p>
    <w:p w14:paraId="0227C09A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22"/>
          <w:szCs w:val="22"/>
        </w:rPr>
      </w:pPr>
      <w:r w:rsidRPr="00A4575E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 xml:space="preserve">– W ostatnim kwartale minionego roku wzrost był zapewne jeszcze większy, bo w październiku weszły nowe przepisy: kwota, od której kradzież przestaje być wykroczeniem, a staje się przestępstwem, wzrosła </w:t>
      </w:r>
      <w:r w:rsidRPr="00A4575E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lastRenderedPageBreak/>
        <w:t>z 500 do 800 zł. Te nowe regulacje mogły wręcz zachęcić do popełnienia wykroczenia osoby, które dotychczas unikały konfliktu z prawem, ale są w trudnej sytuacji życiowej i dlatego zdecydowały się zaryzykować grzywnę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– zauważa Paweł Korzybski.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 </w:t>
      </w:r>
    </w:p>
    <w:p w14:paraId="4A149223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22"/>
          <w:szCs w:val="22"/>
        </w:rPr>
      </w:pPr>
    </w:p>
    <w:p w14:paraId="1237196B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sz w:val="22"/>
          <w:szCs w:val="22"/>
        </w:rPr>
        <w:t xml:space="preserve">Dla sektora ochrony wzrost kradzieży oznaczał konieczność inwestycji w dodatkowe szkolenia dla pracowników – stanowiskowe oraz dotyczące wykorzystania technologii takich jak analiza obrazu czy systemy zabezpieczeń. Musiały również powstać dodatkowe grupy kontrolne, które analizują zaistniałe zdarzenia i przygotowują materiał dowodowy dla policji. </w:t>
      </w:r>
    </w:p>
    <w:p w14:paraId="66D6DA09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hAnsi="Arial Nova" w:cs="Segoe UI"/>
          <w:sz w:val="22"/>
          <w:szCs w:val="22"/>
        </w:rPr>
      </w:pPr>
    </w:p>
    <w:p w14:paraId="5B778600" w14:textId="77777777" w:rsidR="006E0E71" w:rsidRPr="00EF4648" w:rsidRDefault="006E0E71" w:rsidP="006E0E71">
      <w:pPr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Coraz większe znaczenie rynku pracownika</w:t>
      </w:r>
    </w:p>
    <w:p w14:paraId="135C9C13" w14:textId="77777777" w:rsidR="006E0E71" w:rsidRDefault="006E0E71" w:rsidP="006E0E71">
      <w:pPr>
        <w:rPr>
          <w:rFonts w:ascii="Arial Nova" w:hAnsi="Arial Nova"/>
          <w:sz w:val="22"/>
          <w:szCs w:val="22"/>
        </w:rPr>
      </w:pPr>
    </w:p>
    <w:p w14:paraId="62DC31DC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color w:val="000000"/>
          <w:sz w:val="22"/>
          <w:szCs w:val="22"/>
        </w:rPr>
      </w:pP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W 2023 r. płaca minimalna była podnoszona dwukrotnie – łącznie o niemal 600 zł. W połączeniu z rekordowo niskim bezrobociem </w:t>
      </w:r>
      <w:r w:rsidRPr="00CD6521">
        <w:rPr>
          <w:rFonts w:ascii="Arial Nova" w:hAnsi="Arial Nova"/>
          <w:sz w:val="22"/>
          <w:szCs w:val="22"/>
        </w:rPr>
        <w:t>(5</w:t>
      </w:r>
      <w:r>
        <w:rPr>
          <w:rFonts w:ascii="Arial Nova" w:hAnsi="Arial Nova"/>
          <w:sz w:val="22"/>
          <w:szCs w:val="22"/>
        </w:rPr>
        <w:t>,1</w:t>
      </w:r>
      <w:r w:rsidRPr="00CD6521">
        <w:rPr>
          <w:rFonts w:ascii="Arial Nova" w:hAnsi="Arial Nova"/>
          <w:sz w:val="22"/>
          <w:szCs w:val="22"/>
        </w:rPr>
        <w:t xml:space="preserve"> proc.)</w:t>
      </w:r>
      <w:r w:rsidRPr="00CD6521">
        <w:rPr>
          <w:rStyle w:val="Odwoanieprzypisudolnego"/>
          <w:rFonts w:ascii="Arial Nova" w:hAnsi="Arial Nova"/>
          <w:sz w:val="22"/>
          <w:szCs w:val="22"/>
        </w:rPr>
        <w:footnoteReference w:id="3"/>
      </w:r>
      <w:r>
        <w:t xml:space="preserve"> </w:t>
      </w:r>
      <w:r w:rsidRPr="00AA75A3"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spowodowało to </w:t>
      </w:r>
      <w:r w:rsidRPr="00253AEC">
        <w:rPr>
          <w:rStyle w:val="normaltextrun"/>
          <w:rFonts w:ascii="Arial Nova" w:hAnsi="Arial Nova" w:cs="Segoe UI"/>
          <w:color w:val="000000"/>
          <w:sz w:val="22"/>
          <w:szCs w:val="22"/>
        </w:rPr>
        <w:t>z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większoną presję płacową ze strony pracowników. </w:t>
      </w:r>
    </w:p>
    <w:p w14:paraId="34719E2A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color w:val="000000"/>
          <w:sz w:val="22"/>
          <w:szCs w:val="22"/>
        </w:rPr>
      </w:pPr>
      <w:r w:rsidRPr="0092028C">
        <w:rPr>
          <w:rStyle w:val="normaltextrun"/>
          <w:rFonts w:ascii="Arial Nova" w:hAnsi="Arial Nova" w:cs="Segoe UI"/>
          <w:sz w:val="22"/>
          <w:szCs w:val="22"/>
        </w:rPr>
        <w:t>–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 </w:t>
      </w:r>
      <w:r w:rsidRPr="00AE6084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>W sektorze ochrony znaczący odsetek osób otrzymuje wynagrodzenie bliskie płacy minimalnej. Podwyżka płac dla tej grupy wiąże się też z koniecznością podniesienia pensji specjalistów na wyższych stanowiskach</w:t>
      </w:r>
      <w:r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 xml:space="preserve"> (np. kwalifikowanych specjalistów z pozwoleniem na broń)</w:t>
      </w:r>
      <w:r w:rsidRPr="00AE6084">
        <w:rPr>
          <w:rStyle w:val="normaltextrun"/>
          <w:rFonts w:ascii="Arial Nova" w:hAnsi="Arial Nova" w:cs="Segoe UI"/>
          <w:i/>
          <w:iCs/>
          <w:color w:val="000000"/>
          <w:sz w:val="22"/>
          <w:szCs w:val="22"/>
        </w:rPr>
        <w:t>, tak aby zachować proporcjonalność wynagrodzeń na poszczególnych szczeblach</w:t>
      </w: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 – wyjaśnia Paweł Korzybski. </w:t>
      </w:r>
    </w:p>
    <w:p w14:paraId="05CD718D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color w:val="000000"/>
          <w:sz w:val="22"/>
          <w:szCs w:val="22"/>
        </w:rPr>
      </w:pPr>
    </w:p>
    <w:p w14:paraId="3589DBDB" w14:textId="0E6C9834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22"/>
          <w:szCs w:val="22"/>
        </w:rPr>
      </w:pPr>
      <w:r>
        <w:rPr>
          <w:rStyle w:val="normaltextrun"/>
          <w:rFonts w:ascii="Arial Nova" w:hAnsi="Arial Nova" w:cs="Segoe UI"/>
          <w:color w:val="000000"/>
          <w:sz w:val="22"/>
          <w:szCs w:val="22"/>
        </w:rPr>
        <w:t xml:space="preserve">Nasiliło się również zjawisko </w:t>
      </w:r>
      <w:r w:rsidRPr="0092028C">
        <w:rPr>
          <w:rStyle w:val="normaltextrun"/>
          <w:rFonts w:ascii="Arial Nova" w:hAnsi="Arial Nova" w:cs="Segoe UI"/>
          <w:sz w:val="22"/>
          <w:szCs w:val="22"/>
        </w:rPr>
        <w:t>„</w:t>
      </w:r>
      <w:proofErr w:type="spellStart"/>
      <w:r w:rsidRPr="0092028C">
        <w:rPr>
          <w:rStyle w:val="normaltextrun"/>
          <w:rFonts w:ascii="Arial Nova" w:hAnsi="Arial Nova" w:cs="Segoe UI"/>
          <w:sz w:val="22"/>
          <w:szCs w:val="22"/>
        </w:rPr>
        <w:t>job</w:t>
      </w:r>
      <w:proofErr w:type="spellEnd"/>
      <w:r w:rsidRPr="0092028C">
        <w:rPr>
          <w:rStyle w:val="normaltextrun"/>
          <w:rFonts w:ascii="Arial Nova" w:hAnsi="Arial Nova" w:cs="Segoe UI"/>
          <w:sz w:val="22"/>
          <w:szCs w:val="22"/>
        </w:rPr>
        <w:t xml:space="preserve"> </w:t>
      </w:r>
      <w:proofErr w:type="spellStart"/>
      <w:r w:rsidRPr="0092028C">
        <w:rPr>
          <w:rStyle w:val="normaltextrun"/>
          <w:rFonts w:ascii="Arial Nova" w:hAnsi="Arial Nova" w:cs="Segoe UI"/>
          <w:sz w:val="22"/>
          <w:szCs w:val="22"/>
        </w:rPr>
        <w:t>hopping</w:t>
      </w:r>
      <w:proofErr w:type="spellEnd"/>
      <w:r w:rsidRPr="0092028C">
        <w:rPr>
          <w:rStyle w:val="normaltextrun"/>
          <w:rFonts w:ascii="Arial Nova" w:hAnsi="Arial Nova" w:cs="Segoe UI"/>
          <w:sz w:val="22"/>
          <w:szCs w:val="22"/>
        </w:rPr>
        <w:t>-u” –</w:t>
      </w:r>
      <w:r w:rsidR="00866CF2">
        <w:rPr>
          <w:rStyle w:val="normaltextrun"/>
          <w:rFonts w:ascii="Arial Nova" w:hAnsi="Arial Nova" w:cs="Segoe UI"/>
          <w:sz w:val="22"/>
          <w:szCs w:val="22"/>
        </w:rPr>
        <w:t xml:space="preserve"> </w:t>
      </w:r>
      <w:r w:rsidRPr="0092028C">
        <w:rPr>
          <w:rStyle w:val="normaltextrun"/>
          <w:rFonts w:ascii="Arial Nova" w:hAnsi="Arial Nova" w:cs="Segoe UI"/>
          <w:sz w:val="22"/>
          <w:szCs w:val="22"/>
        </w:rPr>
        <w:t xml:space="preserve">coraz </w:t>
      </w:r>
      <w:r>
        <w:rPr>
          <w:rStyle w:val="normaltextrun"/>
          <w:rFonts w:ascii="Arial Nova" w:hAnsi="Arial Nova" w:cs="Segoe UI"/>
          <w:sz w:val="22"/>
          <w:szCs w:val="22"/>
        </w:rPr>
        <w:t>więcej osób szukało</w:t>
      </w:r>
      <w:r w:rsidRPr="0092028C">
        <w:rPr>
          <w:rStyle w:val="normaltextrun"/>
          <w:rFonts w:ascii="Arial Nova" w:hAnsi="Arial Nova" w:cs="Segoe UI"/>
          <w:sz w:val="22"/>
          <w:szCs w:val="22"/>
        </w:rPr>
        <w:t xml:space="preserve"> nowej pracy w okresie zatrudnienia i często zmienia</w:t>
      </w:r>
      <w:r>
        <w:rPr>
          <w:rStyle w:val="normaltextrun"/>
          <w:rFonts w:ascii="Arial Nova" w:hAnsi="Arial Nova" w:cs="Segoe UI"/>
          <w:sz w:val="22"/>
          <w:szCs w:val="22"/>
        </w:rPr>
        <w:t>ło</w:t>
      </w:r>
      <w:r w:rsidRPr="0092028C">
        <w:rPr>
          <w:rStyle w:val="normaltextrun"/>
          <w:rFonts w:ascii="Arial Nova" w:hAnsi="Arial Nova" w:cs="Segoe UI"/>
          <w:sz w:val="22"/>
          <w:szCs w:val="22"/>
        </w:rPr>
        <w:t xml:space="preserve"> pracodawców w celu podniesienia zarobków i skrócenia drogi awansu</w:t>
      </w:r>
      <w:r w:rsidRPr="0092028C">
        <w:rPr>
          <w:rStyle w:val="normaltextrun"/>
          <w:rFonts w:ascii="Arial Nova" w:hAnsi="Arial Nova" w:cs="Segoe UI"/>
          <w:sz w:val="22"/>
          <w:szCs w:val="22"/>
          <w:vertAlign w:val="superscript"/>
        </w:rPr>
        <w:footnoteReference w:id="4"/>
      </w:r>
      <w:r w:rsidRPr="0092028C">
        <w:rPr>
          <w:rStyle w:val="normaltextrun"/>
          <w:rFonts w:ascii="Arial Nova" w:hAnsi="Arial Nova" w:cs="Segoe UI"/>
          <w:sz w:val="22"/>
          <w:szCs w:val="22"/>
        </w:rPr>
        <w:t>.</w:t>
      </w:r>
      <w:r>
        <w:rPr>
          <w:rFonts w:ascii="Open Sans" w:hAnsi="Open Sans" w:cs="Open Sans"/>
          <w:color w:val="000000"/>
        </w:rPr>
        <w:t xml:space="preserve"> </w:t>
      </w:r>
      <w:r w:rsidRPr="000177B0">
        <w:rPr>
          <w:rStyle w:val="normaltextrun"/>
          <w:rFonts w:ascii="Arial Nova" w:hAnsi="Arial Nova" w:cs="Segoe UI"/>
          <w:sz w:val="22"/>
          <w:szCs w:val="22"/>
        </w:rPr>
        <w:t xml:space="preserve">Powodem tego zjawiska jest m.in. fakt, że aż 3,6 mln </w:t>
      </w:r>
      <w:r>
        <w:rPr>
          <w:rStyle w:val="normaltextrun"/>
          <w:rFonts w:ascii="Arial Nova" w:hAnsi="Arial Nova" w:cs="Segoe UI"/>
          <w:sz w:val="22"/>
          <w:szCs w:val="22"/>
        </w:rPr>
        <w:t>Polaków</w:t>
      </w:r>
      <w:r w:rsidRPr="000177B0">
        <w:rPr>
          <w:rStyle w:val="normaltextrun"/>
          <w:rFonts w:ascii="Arial Nova" w:hAnsi="Arial Nova" w:cs="Segoe UI"/>
          <w:sz w:val="22"/>
          <w:szCs w:val="22"/>
        </w:rPr>
        <w:t xml:space="preserve"> pracuje za najniższą pensję.</w:t>
      </w:r>
      <w:r>
        <w:rPr>
          <w:rFonts w:ascii="Open Sans" w:hAnsi="Open Sans" w:cs="Open Sans"/>
          <w:color w:val="000000"/>
        </w:rPr>
        <w:t xml:space="preserve"> </w:t>
      </w:r>
      <w:r w:rsidRPr="00AE6084">
        <w:rPr>
          <w:rStyle w:val="normaltextrun"/>
          <w:rFonts w:ascii="Arial Nova" w:hAnsi="Arial Nova" w:cs="Segoe UI"/>
          <w:sz w:val="22"/>
          <w:szCs w:val="22"/>
        </w:rPr>
        <w:t>Pracownicy sektora ochrony, którzy decyd</w:t>
      </w:r>
      <w:r>
        <w:rPr>
          <w:rStyle w:val="normaltextrun"/>
          <w:rFonts w:ascii="Arial Nova" w:hAnsi="Arial Nova" w:cs="Segoe UI"/>
          <w:sz w:val="22"/>
          <w:szCs w:val="22"/>
        </w:rPr>
        <w:t>owali</w:t>
      </w:r>
      <w:r w:rsidRPr="00AE6084">
        <w:rPr>
          <w:rStyle w:val="normaltextrun"/>
          <w:rFonts w:ascii="Arial Nova" w:hAnsi="Arial Nova" w:cs="Segoe UI"/>
          <w:sz w:val="22"/>
          <w:szCs w:val="22"/>
        </w:rPr>
        <w:t xml:space="preserve"> się na zawodową zmianę, łatwo znajd</w:t>
      </w:r>
      <w:r>
        <w:rPr>
          <w:rStyle w:val="normaltextrun"/>
          <w:rFonts w:ascii="Arial Nova" w:hAnsi="Arial Nova" w:cs="Segoe UI"/>
          <w:sz w:val="22"/>
          <w:szCs w:val="22"/>
        </w:rPr>
        <w:t>owali</w:t>
      </w:r>
      <w:r w:rsidRPr="00AE6084">
        <w:rPr>
          <w:rStyle w:val="normaltextrun"/>
          <w:rFonts w:ascii="Arial Nova" w:hAnsi="Arial Nova" w:cs="Segoe UI"/>
          <w:sz w:val="22"/>
          <w:szCs w:val="22"/>
        </w:rPr>
        <w:t xml:space="preserve"> zatrudnienie w takich branżach jak transport i logistyka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 czy budownictwo</w:t>
      </w:r>
      <w:r w:rsidRPr="00AE6084">
        <w:rPr>
          <w:rStyle w:val="normaltextrun"/>
          <w:rFonts w:ascii="Arial Nova" w:hAnsi="Arial Nova" w:cs="Segoe UI"/>
          <w:sz w:val="22"/>
          <w:szCs w:val="22"/>
        </w:rPr>
        <w:t>.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 W</w:t>
      </w:r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edług danych Job Market </w:t>
      </w:r>
      <w:proofErr w:type="spellStart"/>
      <w:r w:rsidRPr="00537ADC">
        <w:rPr>
          <w:rStyle w:val="normaltextrun"/>
          <w:rFonts w:ascii="Arial Nova" w:hAnsi="Arial Nova" w:cs="Segoe UI"/>
          <w:sz w:val="22"/>
          <w:szCs w:val="22"/>
        </w:rPr>
        <w:t>Insights</w:t>
      </w:r>
      <w:proofErr w:type="spellEnd"/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,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tylko </w:t>
      </w:r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w </w:t>
      </w:r>
      <w:r>
        <w:rPr>
          <w:rStyle w:val="normaltextrun"/>
          <w:rFonts w:ascii="Arial Nova" w:hAnsi="Arial Nova" w:cs="Segoe UI"/>
          <w:sz w:val="22"/>
          <w:szCs w:val="22"/>
        </w:rPr>
        <w:t>IV kwartale</w:t>
      </w:r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 2023 </w:t>
      </w:r>
      <w:r>
        <w:rPr>
          <w:rStyle w:val="normaltextrun"/>
          <w:rFonts w:ascii="Arial Nova" w:hAnsi="Arial Nova" w:cs="Segoe UI"/>
          <w:sz w:val="22"/>
          <w:szCs w:val="22"/>
        </w:rPr>
        <w:t xml:space="preserve">r. </w:t>
      </w:r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w internecie opublikowanych zostało ponad </w:t>
      </w:r>
      <w:r>
        <w:rPr>
          <w:rStyle w:val="normaltextrun"/>
          <w:rFonts w:ascii="Arial Nova" w:hAnsi="Arial Nova" w:cs="Segoe UI"/>
          <w:sz w:val="22"/>
          <w:szCs w:val="22"/>
        </w:rPr>
        <w:t>70,6</w:t>
      </w:r>
      <w:r w:rsidRPr="00537ADC">
        <w:rPr>
          <w:rStyle w:val="normaltextrun"/>
          <w:rFonts w:ascii="Arial Nova" w:hAnsi="Arial Nova" w:cs="Segoe UI"/>
          <w:sz w:val="22"/>
          <w:szCs w:val="22"/>
        </w:rPr>
        <w:t xml:space="preserve"> tys. ogłoszeń z ofertami pracy w branży </w:t>
      </w:r>
      <w:r>
        <w:rPr>
          <w:rStyle w:val="normaltextrun"/>
          <w:rFonts w:ascii="Arial Nova" w:hAnsi="Arial Nova" w:cs="Segoe UI"/>
          <w:sz w:val="22"/>
          <w:szCs w:val="22"/>
        </w:rPr>
        <w:t>logistyka – transport</w:t>
      </w:r>
      <w:r>
        <w:rPr>
          <w:rStyle w:val="Odwoanieprzypisudolnego"/>
          <w:rFonts w:ascii="Arial Nova" w:hAnsi="Arial Nova" w:cs="Segoe UI"/>
          <w:sz w:val="22"/>
          <w:szCs w:val="22"/>
        </w:rPr>
        <w:footnoteReference w:id="5"/>
      </w:r>
      <w:r w:rsidRPr="00537ADC">
        <w:rPr>
          <w:rStyle w:val="normaltextrun"/>
          <w:rFonts w:ascii="Arial Nova" w:hAnsi="Arial Nova" w:cs="Segoe UI"/>
          <w:sz w:val="22"/>
          <w:szCs w:val="22"/>
        </w:rPr>
        <w:t>.</w:t>
      </w:r>
      <w:r w:rsidRPr="00537ADC">
        <w:rPr>
          <w:rStyle w:val="normaltextrun"/>
          <w:rFonts w:ascii="Arial Nova" w:hAnsi="Arial Nova" w:cs="Segoe UI"/>
          <w:b/>
          <w:bCs/>
          <w:sz w:val="22"/>
          <w:szCs w:val="22"/>
        </w:rPr>
        <w:t> </w:t>
      </w:r>
      <w:r w:rsidRPr="00836916">
        <w:rPr>
          <w:rStyle w:val="normaltextrun"/>
          <w:rFonts w:ascii="Arial Nova" w:hAnsi="Arial Nova" w:cs="Segoe UI"/>
          <w:sz w:val="22"/>
          <w:szCs w:val="22"/>
        </w:rPr>
        <w:t>Ten trend będzie się nasilać</w:t>
      </w:r>
      <w:r>
        <w:rPr>
          <w:rStyle w:val="normaltextrun"/>
          <w:rFonts w:ascii="Arial Nova" w:hAnsi="Arial Nova" w:cs="Segoe UI"/>
          <w:sz w:val="22"/>
          <w:szCs w:val="22"/>
        </w:rPr>
        <w:t>.</w:t>
      </w:r>
    </w:p>
    <w:p w14:paraId="04C42BCA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22"/>
          <w:szCs w:val="22"/>
        </w:rPr>
      </w:pPr>
    </w:p>
    <w:p w14:paraId="74D0A5F1" w14:textId="77777777" w:rsidR="006E0E71" w:rsidRPr="0069789F" w:rsidRDefault="006E0E71" w:rsidP="006E0E71">
      <w:pPr>
        <w:jc w:val="both"/>
        <w:textAlignment w:val="baseline"/>
        <w:rPr>
          <w:rStyle w:val="eop"/>
          <w:rFonts w:ascii="Arial Nova" w:eastAsia="Times New Roman" w:hAnsi="Arial Nova" w:cs="Segoe UI"/>
          <w:sz w:val="22"/>
          <w:szCs w:val="22"/>
        </w:rPr>
      </w:pP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Wzmożone zjawisko „</w:t>
      </w:r>
      <w:proofErr w:type="spellStart"/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job</w:t>
      </w:r>
      <w:proofErr w:type="spellEnd"/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</w:t>
      </w:r>
      <w:proofErr w:type="spellStart"/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hoppingu</w:t>
      </w:r>
      <w:proofErr w:type="spellEnd"/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” sprawiło, że firmy ochrony musiały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zwiększyć 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w 2023 r. nakłady na rekrutację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,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szuk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a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jąc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nowych osób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zwłaszcza wśród pracowników kwalifikowanych i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mających pozwolenie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na 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prac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ę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z bronią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. 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Główny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mi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sposobami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 xml:space="preserve"> walki o 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pracownika ochrony nadal są st</w:t>
      </w:r>
      <w:r w:rsidRPr="00D07064">
        <w:rPr>
          <w:rStyle w:val="normaltextrun"/>
          <w:rFonts w:ascii="Arial Nova" w:eastAsia="Times New Roman" w:hAnsi="Arial Nova" w:cs="Segoe UI"/>
          <w:sz w:val="22"/>
          <w:szCs w:val="22"/>
        </w:rPr>
        <w:t>awka i forma zatrudnienia</w:t>
      </w:r>
      <w:r>
        <w:rPr>
          <w:rStyle w:val="normaltextrun"/>
          <w:rFonts w:ascii="Arial Nova" w:eastAsia="Times New Roman" w:hAnsi="Arial Nova" w:cs="Segoe UI"/>
          <w:sz w:val="22"/>
          <w:szCs w:val="22"/>
        </w:rPr>
        <w:t>. Aby przyciągnąć do siebie kandydatów, firmy stosują też różnego rodzaju benefity pozapłacowe, np. finansują kurs na pracownika kwalifikowanego.</w:t>
      </w:r>
    </w:p>
    <w:p w14:paraId="037B0C49" w14:textId="77777777" w:rsidR="006E0E71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hAnsi="Arial Nova" w:cs="Segoe UI"/>
          <w:sz w:val="18"/>
          <w:szCs w:val="18"/>
        </w:rPr>
      </w:pPr>
    </w:p>
    <w:p w14:paraId="2292F834" w14:textId="77777777" w:rsidR="006E0E71" w:rsidRPr="00EF4648" w:rsidRDefault="006E0E71" w:rsidP="006E0E71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>
        <w:rPr>
          <w:rStyle w:val="eop"/>
          <w:rFonts w:ascii="Arial Nova" w:hAnsi="Arial Nova" w:cs="Segoe UI"/>
          <w:color w:val="000000"/>
          <w:sz w:val="22"/>
          <w:szCs w:val="22"/>
        </w:rPr>
        <w:t xml:space="preserve">Opisane powyżej zjawiska spowodowały, że przedsiębiorstwa z branży ochrony rozpoczęły 2024 rok z dużym niepokojem i niepewnością. Tymczasem ustabilizowanie sytuacji w tym sektorze jest niezbędne, by mógł on na bieżąco reagować na zmieniającą się rzeczywistość i nadal zapewniać wysoki poziom bezpieczeństwa w kraju.     </w:t>
      </w:r>
    </w:p>
    <w:p w14:paraId="44B060F5" w14:textId="73D9161D" w:rsidR="007D39C0" w:rsidRPr="00EE637A" w:rsidRDefault="007D39C0" w:rsidP="006E0E71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</w:p>
    <w:sectPr w:rsidR="007D39C0" w:rsidRPr="00EE637A" w:rsidSect="00012E29">
      <w:headerReference w:type="default" r:id="rId11"/>
      <w:footerReference w:type="default" r:id="rId12"/>
      <w:pgSz w:w="11906" w:h="16838"/>
      <w:pgMar w:top="1985" w:right="1133" w:bottom="2552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6705" w14:textId="77777777" w:rsidR="00012E29" w:rsidRDefault="00012E29" w:rsidP="0008784E">
      <w:r>
        <w:separator/>
      </w:r>
    </w:p>
  </w:endnote>
  <w:endnote w:type="continuationSeparator" w:id="0">
    <w:p w14:paraId="01CB89A8" w14:textId="77777777" w:rsidR="00012E29" w:rsidRDefault="00012E29" w:rsidP="0008784E">
      <w:r>
        <w:continuationSeparator/>
      </w:r>
    </w:p>
  </w:endnote>
  <w:endnote w:type="continuationNotice" w:id="1">
    <w:p w14:paraId="7B249D40" w14:textId="77777777" w:rsidR="00012E29" w:rsidRDefault="00012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E305" w14:textId="2CC97CB1" w:rsidR="0008784E" w:rsidRDefault="0008784E">
    <w:pPr>
      <w:pStyle w:val="Stopka"/>
    </w:pPr>
    <w:r>
      <w:rPr>
        <w:noProof/>
      </w:rPr>
      <w:drawing>
        <wp:inline distT="0" distB="0" distL="0" distR="0" wp14:anchorId="48C16818" wp14:editId="0C5ACB4A">
          <wp:extent cx="6606478" cy="544354"/>
          <wp:effectExtent l="0" t="0" r="0" b="0"/>
          <wp:docPr id="1929220560" name="Picture 192922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76048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478" cy="54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5A34" w14:textId="77777777" w:rsidR="00012E29" w:rsidRDefault="00012E29" w:rsidP="0008784E">
      <w:r>
        <w:separator/>
      </w:r>
    </w:p>
  </w:footnote>
  <w:footnote w:type="continuationSeparator" w:id="0">
    <w:p w14:paraId="0AD05BF6" w14:textId="77777777" w:rsidR="00012E29" w:rsidRDefault="00012E29" w:rsidP="0008784E">
      <w:r>
        <w:continuationSeparator/>
      </w:r>
    </w:p>
  </w:footnote>
  <w:footnote w:type="continuationNotice" w:id="1">
    <w:p w14:paraId="0FC796F3" w14:textId="77777777" w:rsidR="00012E29" w:rsidRDefault="00012E29"/>
  </w:footnote>
  <w:footnote w:id="2">
    <w:p w14:paraId="7B48B8C1" w14:textId="77777777" w:rsidR="006E0E71" w:rsidRDefault="006E0E71" w:rsidP="006E0E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6C8">
        <w:rPr>
          <w:rFonts w:ascii="Arial Nova" w:hAnsi="Arial Nova"/>
          <w:sz w:val="18"/>
          <w:szCs w:val="18"/>
        </w:rPr>
        <w:t>Źródło: Badanie CBOS „Poczucie bezpieczeństwa i zagrożenia przestępczością”, maj 2023 r.</w:t>
      </w:r>
    </w:p>
  </w:footnote>
  <w:footnote w:id="3">
    <w:p w14:paraId="2FE4CA76" w14:textId="77777777" w:rsidR="006E0E71" w:rsidRDefault="006E0E71" w:rsidP="006E0E71">
      <w:pPr>
        <w:pStyle w:val="Tekstprzypisudolnego"/>
      </w:pPr>
      <w:r>
        <w:rPr>
          <w:rStyle w:val="Odwoanieprzypisudolnego"/>
        </w:rPr>
        <w:footnoteRef/>
      </w:r>
      <w:r>
        <w:t xml:space="preserve"> Dane za grudzień 2023 r.</w:t>
      </w:r>
    </w:p>
  </w:footnote>
  <w:footnote w:id="4">
    <w:p w14:paraId="7737DE91" w14:textId="77777777" w:rsidR="006E0E71" w:rsidRDefault="006E0E71" w:rsidP="006E0E71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BF6CC8">
          <w:rPr>
            <w:rStyle w:val="Hipercze"/>
          </w:rPr>
          <w:t>http://biec.org/pozorny-spokoj-rynku-pracy/</w:t>
        </w:r>
      </w:hyperlink>
      <w:r>
        <w:t>.</w:t>
      </w:r>
    </w:p>
  </w:footnote>
  <w:footnote w:id="5">
    <w:p w14:paraId="35624861" w14:textId="77777777" w:rsidR="006E0E71" w:rsidRDefault="006E0E71" w:rsidP="006E0E71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2" w:history="1">
        <w:r w:rsidRPr="00BF6CC8">
          <w:rPr>
            <w:rStyle w:val="Hipercze"/>
          </w:rPr>
          <w:t>https://www.jobmarketinsights.com/jmi-area/FullReport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A6DC" w14:textId="034572D4" w:rsidR="0008784E" w:rsidRDefault="0008784E">
    <w:pPr>
      <w:pStyle w:val="Nagwek"/>
    </w:pPr>
    <w:r w:rsidRPr="0008784E">
      <w:rPr>
        <w:noProof/>
      </w:rPr>
      <w:drawing>
        <wp:inline distT="0" distB="0" distL="0" distR="0" wp14:anchorId="1A52E664" wp14:editId="7C0D0A03">
          <wp:extent cx="1443499" cy="524909"/>
          <wp:effectExtent l="0" t="0" r="0" b="0"/>
          <wp:docPr id="1440633807" name="Picture 144063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4916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99" cy="52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CC821" w14:textId="77777777" w:rsidR="0008784E" w:rsidRDefault="0008784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92"/>
    <w:multiLevelType w:val="hybridMultilevel"/>
    <w:tmpl w:val="6AD2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7A1"/>
    <w:multiLevelType w:val="hybridMultilevel"/>
    <w:tmpl w:val="C7800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632"/>
    <w:multiLevelType w:val="hybridMultilevel"/>
    <w:tmpl w:val="1900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05A"/>
    <w:multiLevelType w:val="hybridMultilevel"/>
    <w:tmpl w:val="909C3F6A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75713BF"/>
    <w:multiLevelType w:val="hybridMultilevel"/>
    <w:tmpl w:val="90D6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4BF2"/>
    <w:multiLevelType w:val="hybridMultilevel"/>
    <w:tmpl w:val="AA06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59BC"/>
    <w:multiLevelType w:val="hybridMultilevel"/>
    <w:tmpl w:val="94504EC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51475551">
    <w:abstractNumId w:val="1"/>
  </w:num>
  <w:num w:numId="2" w16cid:durableId="624963263">
    <w:abstractNumId w:val="6"/>
  </w:num>
  <w:num w:numId="3" w16cid:durableId="560602810">
    <w:abstractNumId w:val="0"/>
  </w:num>
  <w:num w:numId="4" w16cid:durableId="1171290635">
    <w:abstractNumId w:val="3"/>
  </w:num>
  <w:num w:numId="5" w16cid:durableId="1674651666">
    <w:abstractNumId w:val="5"/>
  </w:num>
  <w:num w:numId="6" w16cid:durableId="1012998306">
    <w:abstractNumId w:val="2"/>
  </w:num>
  <w:num w:numId="7" w16cid:durableId="597061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E"/>
    <w:rsid w:val="00012E29"/>
    <w:rsid w:val="00033369"/>
    <w:rsid w:val="00045BB2"/>
    <w:rsid w:val="00061C36"/>
    <w:rsid w:val="0006316F"/>
    <w:rsid w:val="00065EB2"/>
    <w:rsid w:val="0008501D"/>
    <w:rsid w:val="00086D28"/>
    <w:rsid w:val="0008784E"/>
    <w:rsid w:val="000A259A"/>
    <w:rsid w:val="000B2A7D"/>
    <w:rsid w:val="000C0990"/>
    <w:rsid w:val="000C3748"/>
    <w:rsid w:val="000D3770"/>
    <w:rsid w:val="000E449C"/>
    <w:rsid w:val="00104D62"/>
    <w:rsid w:val="00113C6C"/>
    <w:rsid w:val="001249AF"/>
    <w:rsid w:val="001273AD"/>
    <w:rsid w:val="00130263"/>
    <w:rsid w:val="0014205E"/>
    <w:rsid w:val="00155EEF"/>
    <w:rsid w:val="001574D1"/>
    <w:rsid w:val="001647A7"/>
    <w:rsid w:val="001670EE"/>
    <w:rsid w:val="00181530"/>
    <w:rsid w:val="00192E18"/>
    <w:rsid w:val="001B4462"/>
    <w:rsid w:val="001C60AB"/>
    <w:rsid w:val="001E49D2"/>
    <w:rsid w:val="00205026"/>
    <w:rsid w:val="002109B0"/>
    <w:rsid w:val="002174B1"/>
    <w:rsid w:val="002308C2"/>
    <w:rsid w:val="00254D75"/>
    <w:rsid w:val="00256EC7"/>
    <w:rsid w:val="00262BC0"/>
    <w:rsid w:val="00294E53"/>
    <w:rsid w:val="002A25BD"/>
    <w:rsid w:val="002B0085"/>
    <w:rsid w:val="002C3B2B"/>
    <w:rsid w:val="002C3EEB"/>
    <w:rsid w:val="002C7567"/>
    <w:rsid w:val="002D0043"/>
    <w:rsid w:val="002D2530"/>
    <w:rsid w:val="002F0D07"/>
    <w:rsid w:val="003156FF"/>
    <w:rsid w:val="00317914"/>
    <w:rsid w:val="00321CDE"/>
    <w:rsid w:val="003225C1"/>
    <w:rsid w:val="00322D78"/>
    <w:rsid w:val="003326D2"/>
    <w:rsid w:val="00332AE0"/>
    <w:rsid w:val="003C0B64"/>
    <w:rsid w:val="003C4329"/>
    <w:rsid w:val="003F4DDC"/>
    <w:rsid w:val="004004F2"/>
    <w:rsid w:val="00411424"/>
    <w:rsid w:val="00413ACD"/>
    <w:rsid w:val="00425C17"/>
    <w:rsid w:val="00431835"/>
    <w:rsid w:val="00433D3E"/>
    <w:rsid w:val="00442C7D"/>
    <w:rsid w:val="0045409E"/>
    <w:rsid w:val="00470BDA"/>
    <w:rsid w:val="004720F7"/>
    <w:rsid w:val="004967F0"/>
    <w:rsid w:val="004A2E48"/>
    <w:rsid w:val="004A4F56"/>
    <w:rsid w:val="004A7033"/>
    <w:rsid w:val="004B576F"/>
    <w:rsid w:val="004C111C"/>
    <w:rsid w:val="005153DA"/>
    <w:rsid w:val="005201A2"/>
    <w:rsid w:val="005417D4"/>
    <w:rsid w:val="005555CE"/>
    <w:rsid w:val="00586F1F"/>
    <w:rsid w:val="00596CB1"/>
    <w:rsid w:val="005E7EBB"/>
    <w:rsid w:val="005F0D8D"/>
    <w:rsid w:val="005F7D2F"/>
    <w:rsid w:val="0061140F"/>
    <w:rsid w:val="00622F14"/>
    <w:rsid w:val="00633365"/>
    <w:rsid w:val="006336CA"/>
    <w:rsid w:val="00633C4B"/>
    <w:rsid w:val="00652959"/>
    <w:rsid w:val="006666E9"/>
    <w:rsid w:val="00670A0E"/>
    <w:rsid w:val="00671FD9"/>
    <w:rsid w:val="00674AF6"/>
    <w:rsid w:val="006761D6"/>
    <w:rsid w:val="0067685A"/>
    <w:rsid w:val="006B2120"/>
    <w:rsid w:val="006E0E71"/>
    <w:rsid w:val="006E5BBD"/>
    <w:rsid w:val="006F266E"/>
    <w:rsid w:val="00703D35"/>
    <w:rsid w:val="0071583F"/>
    <w:rsid w:val="00720411"/>
    <w:rsid w:val="007207FB"/>
    <w:rsid w:val="00757214"/>
    <w:rsid w:val="00757369"/>
    <w:rsid w:val="00775ED8"/>
    <w:rsid w:val="00785958"/>
    <w:rsid w:val="00793439"/>
    <w:rsid w:val="00795CB5"/>
    <w:rsid w:val="007B13C2"/>
    <w:rsid w:val="007D39C0"/>
    <w:rsid w:val="007E765B"/>
    <w:rsid w:val="007F4AEB"/>
    <w:rsid w:val="00813D11"/>
    <w:rsid w:val="00825493"/>
    <w:rsid w:val="00842628"/>
    <w:rsid w:val="00845FB9"/>
    <w:rsid w:val="00865E7B"/>
    <w:rsid w:val="00866CF2"/>
    <w:rsid w:val="00870063"/>
    <w:rsid w:val="00872F26"/>
    <w:rsid w:val="008A56CD"/>
    <w:rsid w:val="008D3E97"/>
    <w:rsid w:val="008E41CA"/>
    <w:rsid w:val="008E70A6"/>
    <w:rsid w:val="008E7A47"/>
    <w:rsid w:val="008E7B25"/>
    <w:rsid w:val="00923F9D"/>
    <w:rsid w:val="009616B4"/>
    <w:rsid w:val="00987756"/>
    <w:rsid w:val="009A7B4C"/>
    <w:rsid w:val="009D52BE"/>
    <w:rsid w:val="00A03D02"/>
    <w:rsid w:val="00A33A6C"/>
    <w:rsid w:val="00A66D22"/>
    <w:rsid w:val="00A84E84"/>
    <w:rsid w:val="00A861F1"/>
    <w:rsid w:val="00A87384"/>
    <w:rsid w:val="00A94CE2"/>
    <w:rsid w:val="00A97EB8"/>
    <w:rsid w:val="00AC0F8C"/>
    <w:rsid w:val="00AC7035"/>
    <w:rsid w:val="00AE12F2"/>
    <w:rsid w:val="00AE457D"/>
    <w:rsid w:val="00B2338F"/>
    <w:rsid w:val="00B34413"/>
    <w:rsid w:val="00B3510E"/>
    <w:rsid w:val="00B41547"/>
    <w:rsid w:val="00B6081B"/>
    <w:rsid w:val="00B671E7"/>
    <w:rsid w:val="00B77E9F"/>
    <w:rsid w:val="00BA1296"/>
    <w:rsid w:val="00BB23A7"/>
    <w:rsid w:val="00BC2444"/>
    <w:rsid w:val="00BC766A"/>
    <w:rsid w:val="00BE60C3"/>
    <w:rsid w:val="00BF256F"/>
    <w:rsid w:val="00C019C3"/>
    <w:rsid w:val="00C32491"/>
    <w:rsid w:val="00C444FF"/>
    <w:rsid w:val="00C47427"/>
    <w:rsid w:val="00C541EE"/>
    <w:rsid w:val="00C61431"/>
    <w:rsid w:val="00C8773D"/>
    <w:rsid w:val="00CB7EE3"/>
    <w:rsid w:val="00CC3739"/>
    <w:rsid w:val="00CD5DCE"/>
    <w:rsid w:val="00CF3997"/>
    <w:rsid w:val="00CF493B"/>
    <w:rsid w:val="00D04FF7"/>
    <w:rsid w:val="00D365E2"/>
    <w:rsid w:val="00D41B99"/>
    <w:rsid w:val="00D54DFE"/>
    <w:rsid w:val="00D6671F"/>
    <w:rsid w:val="00D66CCD"/>
    <w:rsid w:val="00D72977"/>
    <w:rsid w:val="00D83B0C"/>
    <w:rsid w:val="00D87BB4"/>
    <w:rsid w:val="00DA2568"/>
    <w:rsid w:val="00DC4F63"/>
    <w:rsid w:val="00DC56B7"/>
    <w:rsid w:val="00DD2282"/>
    <w:rsid w:val="00DD76DF"/>
    <w:rsid w:val="00DE7D5E"/>
    <w:rsid w:val="00E02864"/>
    <w:rsid w:val="00E23EA1"/>
    <w:rsid w:val="00E27A56"/>
    <w:rsid w:val="00E36BBC"/>
    <w:rsid w:val="00E70584"/>
    <w:rsid w:val="00E75918"/>
    <w:rsid w:val="00E7604A"/>
    <w:rsid w:val="00E81672"/>
    <w:rsid w:val="00E93371"/>
    <w:rsid w:val="00E96FE9"/>
    <w:rsid w:val="00EB59F2"/>
    <w:rsid w:val="00EB77C0"/>
    <w:rsid w:val="00EC645B"/>
    <w:rsid w:val="00ED3F32"/>
    <w:rsid w:val="00EE470D"/>
    <w:rsid w:val="00EE637A"/>
    <w:rsid w:val="00F00A12"/>
    <w:rsid w:val="00F03730"/>
    <w:rsid w:val="00F106B2"/>
    <w:rsid w:val="00F20F45"/>
    <w:rsid w:val="00F21EEF"/>
    <w:rsid w:val="00F2785C"/>
    <w:rsid w:val="00F46E7E"/>
    <w:rsid w:val="00F63F14"/>
    <w:rsid w:val="00F96DDF"/>
    <w:rsid w:val="00FA406D"/>
    <w:rsid w:val="00FE13A9"/>
    <w:rsid w:val="00FE7D74"/>
    <w:rsid w:val="00FF51ED"/>
    <w:rsid w:val="1B486CF6"/>
    <w:rsid w:val="67865721"/>
    <w:rsid w:val="75E6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FA7"/>
  <w15:chartTrackingRefBased/>
  <w15:docId w15:val="{0B22CE6E-3A50-4CE3-B7F0-C1EE7E0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4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84E"/>
  </w:style>
  <w:style w:type="paragraph" w:styleId="Stopka">
    <w:name w:val="footer"/>
    <w:basedOn w:val="Normalny"/>
    <w:link w:val="StopkaZnak"/>
    <w:uiPriority w:val="99"/>
    <w:unhideWhenUsed/>
    <w:rsid w:val="0008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4E"/>
  </w:style>
  <w:style w:type="character" w:customStyle="1" w:styleId="Nagwek2Znak">
    <w:name w:val="Nagłówek 2 Znak"/>
    <w:basedOn w:val="Domylnaczcionkaakapitu"/>
    <w:link w:val="Nagwek2"/>
    <w:uiPriority w:val="9"/>
    <w:rsid w:val="00674AF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74AF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AF6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AF6"/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AF6"/>
    <w:rPr>
      <w:kern w:val="0"/>
      <w:sz w:val="20"/>
      <w:szCs w:val="20"/>
      <w14:ligatures w14:val="none"/>
    </w:rPr>
  </w:style>
  <w:style w:type="paragraph" w:customStyle="1" w:styleId="paragraph">
    <w:name w:val="paragraph"/>
    <w:basedOn w:val="Normalny"/>
    <w:rsid w:val="004A4F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A4F56"/>
  </w:style>
  <w:style w:type="character" w:customStyle="1" w:styleId="eop">
    <w:name w:val="eop"/>
    <w:basedOn w:val="Domylnaczcionkaakapitu"/>
    <w:rsid w:val="004A4F56"/>
  </w:style>
  <w:style w:type="character" w:customStyle="1" w:styleId="tabchar">
    <w:name w:val="tabchar"/>
    <w:basedOn w:val="Domylnaczcionkaakapitu"/>
    <w:rsid w:val="004A4F56"/>
  </w:style>
  <w:style w:type="paragraph" w:styleId="Poprawka">
    <w:name w:val="Revision"/>
    <w:hidden/>
    <w:uiPriority w:val="99"/>
    <w:semiHidden/>
    <w:rsid w:val="00EB77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B5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B5"/>
    <w:rPr>
      <w:b/>
      <w:bCs/>
      <w:kern w:val="0"/>
      <w:sz w:val="20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E36BBC"/>
    <w:rPr>
      <w:i/>
      <w:iCs/>
    </w:rPr>
  </w:style>
  <w:style w:type="character" w:styleId="Pogrubienie">
    <w:name w:val="Strong"/>
    <w:basedOn w:val="Domylnaczcionkaakapitu"/>
    <w:uiPriority w:val="22"/>
    <w:qFormat/>
    <w:rsid w:val="006768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0E7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E71"/>
    <w:rPr>
      <w:rFonts w:ascii="Calibri" w:eastAsia="MS Mincho" w:hAnsi="Calibri" w:cs="Calibri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E71"/>
    <w:rPr>
      <w:rFonts w:ascii="Calibri" w:eastAsia="MS Mincho" w:hAnsi="Calibri" w:cs="Calibri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bmarketinsights.com/jmi-area/FullReport" TargetMode="External"/><Relationship Id="rId1" Type="http://schemas.openxmlformats.org/officeDocument/2006/relationships/hyperlink" Target="http://biec.org/pozorny-spokoj-rynku-pr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21" ma:contentTypeDescription="Utwórz nowy dokument." ma:contentTypeScope="" ma:versionID="41409126d09d2b2a55e7bef1c268e84b">
  <xsd:schema xmlns:xsd="http://www.w3.org/2001/XMLSchema" xmlns:xs="http://www.w3.org/2001/XMLSchema" xmlns:p="http://schemas.microsoft.com/office/2006/metadata/properties" xmlns:ns1="http://schemas.microsoft.com/sharepoint/v3" xmlns:ns2="4606dcf8-0ad1-4fd8-bd20-5807b45e98b7" xmlns:ns3="c22b2422-3a71-490a-97e7-680ad00d0e31" targetNamespace="http://schemas.microsoft.com/office/2006/metadata/properties" ma:root="true" ma:fieldsID="7ac29d0437272c86bee80382dcd689d4" ns1:_="" ns2:_="" ns3:_="">
    <xsd:import namespace="http://schemas.microsoft.com/sharepoint/v3"/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CAA90-72C2-B740-9759-A95CBF210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E4734-DFAC-4062-86F3-A416E0B3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0E389-5976-48A4-850D-0E6899D40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75B89-9D20-4982-98B9-09ABAB4267D1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Cichewicz</dc:creator>
  <cp:keywords/>
  <dc:description/>
  <cp:lastModifiedBy>Jakub Tokarski</cp:lastModifiedBy>
  <cp:revision>3</cp:revision>
  <dcterms:created xsi:type="dcterms:W3CDTF">2024-01-23T10:29:00Z</dcterms:created>
  <dcterms:modified xsi:type="dcterms:W3CDTF">2024-01-23T10:32:00Z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